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Муниципальное автономное общеобразовательное учреждение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г. Хабаровска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«Лицей инновационных технологий»</w:t>
      </w:r>
    </w:p>
    <w:tbl>
      <w:tblPr>
        <w:tblW w:w="3036" w:type="pct"/>
        <w:tblInd w:w="250" w:type="dxa"/>
        <w:tblLook w:val="01E0" w:firstRow="1" w:lastRow="1" w:firstColumn="1" w:lastColumn="1" w:noHBand="0" w:noVBand="0"/>
      </w:tblPr>
      <w:tblGrid>
        <w:gridCol w:w="2845"/>
        <w:gridCol w:w="2709"/>
      </w:tblGrid>
      <w:tr w:rsidR="004E5A73" w:rsidTr="004E5A73">
        <w:trPr>
          <w:trHeight w:val="2523"/>
        </w:trPr>
        <w:tc>
          <w:tcPr>
            <w:tcW w:w="2561" w:type="pct"/>
            <w:hideMark/>
          </w:tcPr>
          <w:p w:rsidR="004E5A73" w:rsidRDefault="004E5A7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:rsidR="004E5A73" w:rsidRDefault="004E5A7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aps/>
                <w:sz w:val="24"/>
                <w:szCs w:val="24"/>
              </w:rPr>
            </w:pPr>
          </w:p>
        </w:tc>
      </w:tr>
    </w:tbl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Рабочая программа по внеурочной деятельности 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по физической культуре</w:t>
      </w:r>
    </w:p>
    <w:p w:rsidR="00987632" w:rsidRDefault="00987632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«Физическое развитие»</w:t>
      </w:r>
    </w:p>
    <w:p w:rsidR="004E5A73" w:rsidRDefault="00293B47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для 5</w:t>
      </w:r>
      <w:bookmarkStart w:id="0" w:name="_GoBack"/>
      <w:bookmarkEnd w:id="0"/>
      <w:r w:rsidR="004E5A73">
        <w:rPr>
          <w:rFonts w:eastAsia="Times New Roman" w:cs="Times New Roman"/>
          <w:b/>
          <w:sz w:val="32"/>
          <w:szCs w:val="32"/>
        </w:rPr>
        <w:t xml:space="preserve"> класса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44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Составитель:                                                                                                                                                                             учитель физической культуры</w:t>
      </w:r>
    </w:p>
    <w:p w:rsidR="004E5A73" w:rsidRDefault="004E5A73" w:rsidP="004E5A7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Стольников И.Р.</w:t>
      </w:r>
    </w:p>
    <w:p w:rsidR="004E5A73" w:rsidRDefault="004E5A73" w:rsidP="004E5A7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br/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2023/24 учебный год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P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Сегодня разработано много программ на различных уровнях, направленных на первичную профилактику злоупотребления курением и наркотическими веществами. Профилактику необходимо начинать с ранних лет. Уделять особое внимание формированию полезных привычек как альтернативе привычкам вредным и установкам на ведение здорового образа жизни. Не нужно делать большой акцент на сами вредные привычки. Главное – приобщить детей к здоровому образу жизни. Дети 11-13летнего возраста наиболее восприимчивы к обучающему воздействию, поэтому целесообразно использовать школу для обучения детей здоровому образу жизни. Что несовместимо с вредными привычками, которые входят в число важнейших факторов риска многих заболеваний.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             Программа внеурочной деятельности спортивно-оздоровительной направленности  для учащихся 5 класса поможет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Для формирования привычки к здоровому образу жизни школьников необходима совместная работа педагога с родителями, психологической и медицинской службой, администрацией школы.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Программа  внеурочной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 составлена с учетом интеграции основного и дополнительного образования,  в соответствии с нормативно- правовой базой, с учетом требований  </w:t>
      </w: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, на основе изучения интересов, запросов детей и родителей.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Программа рассчитана на 1 год обучения.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 рассчитана на 34 учебных недель (на 34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часов в год), из расчёта один час в неделю. Возраст обучающихся  11-1</w:t>
      </w:r>
      <w:r w:rsidR="00C02560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 - 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создание благоприятных условий для формирования у школьников позитивного отношения к здоровому образу жизни как к одному из главных путей в достижении успеха; стремления творить свое  здоровье,  применяя компетенции в согласии с законами природы, законами бытия.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34ED" w:rsidRPr="00B934ED" w:rsidRDefault="00B934ED" w:rsidP="00B934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здорового жизненного стиля и реализация индивидуальных способностей каждого ученика;</w:t>
      </w:r>
    </w:p>
    <w:p w:rsidR="00B934ED" w:rsidRPr="00B934ED" w:rsidRDefault="00B934ED" w:rsidP="00B934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формирование у детей мотивационной сферы гигиенического поведения, безопасной жизни; профилактика вредных привычек;</w:t>
      </w:r>
    </w:p>
    <w:p w:rsidR="00B934ED" w:rsidRPr="00B934ED" w:rsidRDefault="00B934ED" w:rsidP="00B934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кругозора школьников в области физической культуры и спорта;</w:t>
      </w:r>
    </w:p>
    <w:p w:rsidR="00B934ED" w:rsidRPr="00B934ED" w:rsidRDefault="00B934ED" w:rsidP="00B934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культуры проведения свободного времени через включение детей в разнообразные виды деятельности.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работы и содержание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Основными формами учебно-тренировочного процесса являются: беседы, объяснение и показ, групповые учебно-тренировочные занятия.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 программы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      Личностными результатами программы внеурочной деятельности по спортивно-оздоровительному направлению является формирование следующих  компетенций:</w:t>
      </w:r>
    </w:p>
    <w:p w:rsidR="00B934ED" w:rsidRPr="00B934ED" w:rsidRDefault="00B934ED" w:rsidP="00B934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Определять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высказывать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B934ED" w:rsidRPr="00B934ED" w:rsidRDefault="00B934ED" w:rsidP="00B934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делать выбор,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0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- является формирование следующих универсальных учебных действий (УУД):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Определять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формулировать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цель деятельности на занятиях с помощью учителя.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Проговаривать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последовательность действий на занятии.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Учить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высказывать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своё предположение (версию), учить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давать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оценку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деятельности класса на занятиях.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Уметь организовывать здоровье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сберегающую жизнедеятельность (режим дня, утренняя зарядка, оздоровительные мероприятия, подвижные игры и т.д.).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Познавательные УУД:</w:t>
      </w:r>
    </w:p>
    <w:p w:rsidR="00B934ED" w:rsidRPr="00B934ED" w:rsidRDefault="00B934ED" w:rsidP="00B934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находить ответы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B934ED" w:rsidRPr="00B934ED" w:rsidRDefault="00B934ED" w:rsidP="00B934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делать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B934ED" w:rsidRPr="00B934ED" w:rsidRDefault="00B934ED" w:rsidP="00B934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Коммуникативные УУД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Умение донести свою позицию до других.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Слушать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понимать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Учиться выполнять различные роли в группе (лидера, исполнителя, критика).</w:t>
      </w:r>
    </w:p>
    <w:p w:rsidR="00B934ED" w:rsidRPr="00B934ED" w:rsidRDefault="00B934ED" w:rsidP="00B934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B934ED" w:rsidRPr="00B934ED" w:rsidRDefault="00B934ED" w:rsidP="00B934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Привлечение родителей к совместной 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деятельности .</w:t>
      </w:r>
      <w:proofErr w:type="gramEnd"/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благоприятные факторы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воздействующие на здоровье;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заботиться о своем здоровье;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знаниям, умениям, навыкам: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воспитанники должны знать: 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правила техники безопасности на занятиях легкой атлетики, баскетбола, гимнастики, волейбола</w:t>
      </w:r>
    </w:p>
    <w:p w:rsidR="00B934ED" w:rsidRPr="00B934ED" w:rsidRDefault="0077237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правила игры "Баскетбол", "Волейбол"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техники броска по кольцу двумя руками с места, ведения мяча, перемещений в баскетболе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т</w:t>
      </w:r>
      <w:r w:rsidR="0077237D">
        <w:rPr>
          <w:rFonts w:eastAsia="Times New Roman" w:cs="Times New Roman"/>
          <w:color w:val="000000"/>
          <w:sz w:val="24"/>
          <w:szCs w:val="24"/>
          <w:lang w:eastAsia="ru-RU"/>
        </w:rPr>
        <w:t>ехники упражнений в акробатике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, прыжков на скакалке, упражнений с набивными мячами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техники передвижений в стойке, техники верхней и нижней  передач мяча, подачи мяча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техники метания мяча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не менее двух комплектов упражнений на развитие силы, быстроты, выносливости, ловкости, гибкости.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должны уметь: 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 броски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двумя руками в баскетболе ,</w:t>
      </w:r>
    </w:p>
    <w:p w:rsidR="00B934ED" w:rsidRPr="00B934ED" w:rsidRDefault="0077237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выполнять комбинацию в</w:t>
      </w:r>
      <w:r w:rsidR="00B934ED"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акробатике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нижнюю подачу, верхнюю и нижнюю  передачу мяча в волейболе,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броски на дальность,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оценивать свою двигательную активность,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выявлять причины нарушения и корректировать её;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правила игры.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 научатся: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Активно играть,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Демонстрировать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позитивное отношение к учащимся на занятии.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Описание разделов программы</w:t>
      </w:r>
    </w:p>
    <w:p w:rsidR="00B934ED" w:rsidRPr="00B934ED" w:rsidRDefault="00B934ED" w:rsidP="00B934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Основы знаний о физической культуре,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умения и навыки, приемы закаливания, способы </w:t>
      </w: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самоконтроля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       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знаний о физической культуре, умения и навыки. История видов спорта, История спортивных игр. 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Выполнение </w:t>
      </w: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общеподготовительных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подводящих упражнений, двигательных действий  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подготовленности. Контролю за функциональным состоянием организма, физическим развитием и физической подготовленностью.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Культурно-исторические основы. Основы истории возникновения и развития физической культуры,  спортивных игр.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Самостоятельное выполнение заданий учителя.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Приемы закаливания. Воздушные ванны. Теплые (свыше +22 °С), безразличные (+20...+22 °С), прохладные (+17...+20 °С), холодные (0...+8 °С), очень холодные (ниже 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°С).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Солнечные ванны. Водные процедуры. Обтирание. Душ. Купание в реке, водоеме. Дозировка данных процедур указана в программе основной школы. Изменение дозировки следует проводить с учетом индивидуальных особенностей и состояния здоровья обучающихся.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Спортивные игры.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Названия и правила игр, инвентарь, оборудование, организация, правила проведения и безопасность.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«Баскетбол», «Пионербол», «Футбол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»,,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«Лапта», «Что изменилось», «М</w:t>
      </w:r>
      <w:r w:rsidRPr="008B01E9">
        <w:rPr>
          <w:rFonts w:eastAsia="Times New Roman" w:cs="Times New Roman"/>
          <w:color w:val="000000"/>
          <w:sz w:val="24"/>
          <w:szCs w:val="24"/>
          <w:lang w:eastAsia="ru-RU"/>
        </w:rPr>
        <w:t>яч — среднему», «Невод», «Третий лишний», «Передал — садись», «Лине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йная эстафета», «Удочка» », «Пять передач», «Перестрелка», «Охотники и утки».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Легкая атлетика.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История возникновения и развития легкой атлетики.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Влияние бега на здоровье человека, элементарные сведения о правилах соревнований в прыжках, беге и метаниях. Техника безопасности на уроках. Ходьба обычная и с различными положениями рук, с изменением темпа движения. Бег прямолинейный, равномерный, с ускорением,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изменением направления и темпа движения, с преодолением препятствий. Высокий старт. Бег на короткие дистанции до 30, 60 м и в медленном темпе до 500 м. Кросс – 1000 - 1500 м.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Прыжки на двух ногах, на одной ноге, с ноги на ногу, с места, с разбега, в длину, в высоту, с высоты. Метание. Броски и ловля мяча, метание мяча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цель и на дальность.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на гимнастических скамейках. Строевые упражнения. Акробатика. Прыжки через короткую скакалку, прыжки парами. ОРУ с набивными мячами. Круговая тренировка.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учета для контроля и  оценки планируемых результатов освоения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Социально одобряемая модель поведение может быть выработана только в результате вовлечения обучающихся в </w:t>
      </w: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практики. Принимая во внимание этот факт, наиболее рациональным способом будет подведение итогов  каждого изучаемого раздела в игровой форме, при организации коллективного творческого дела.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Компетенции результатов освоения программы внеурочной деятельности будут, происходит путем архивирования творческих работ обучающихся, накопления материалов по типу «портфолио».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знаний в процессе организации следующих форм деятельности: викторины, творческие конкурсы, школьная научно-практическая конференция.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right="-2" w:hanging="1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 Для показателей эффективности достижений планируемых результатов  предусматриваются  еще следующие формы реализации: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Тестирование физической подготовки.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Спортивные соревнования  среди 5 -х классов.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Помощь учителю в организации и проведение игр и соревнований.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Подобная организация учета  компетенции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Виды тестирования и контроль уровня </w:t>
      </w:r>
      <w:proofErr w:type="spellStart"/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Бег 30 м с высокого старта.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секундомер; ровные дорожки длиной 30 и 10 м, ограниченные двумя чертами; за каждой чертой - два полукруга радиусом 50 см с центром на черте. </w:t>
      </w: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забеге принимают участие не менее двух человек. По команде «На старт!» участники подходят к линии старта и занимают исходное положение. По команде «Внимание!» наклоняются вперед и по команде «Марш!» бегут к линии финиша по своей дорожке. Время определяют с точностью до 0,1 с.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2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Челночный бег 3хl0 м.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то же, что и в предыдущем тесте, и два набивных мяча. </w:t>
      </w: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Забеги могут быть по одному или по два человека. По команде «На старт!» испытуемый становится в положении высокого старта за стартовой чертой с любой стороны от набивного мяча. Когда он приготовится, следует команда «Марш!». Испытуемый пробегает 10 м до другой черты, обегает с любой стороны набивной мяч, лежащий в полукруге, возвращается назад, снова обегает набивной мяч, лежащий в полукруге, бежит в третий раз 10 м и финиширует. Тест закончен.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указания и замечания.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беге на 30 м разрешается 1-2 попытки. В челночном беге испытуемый имеет 2 попытки. В протокол заносятся лучшие результаты. Дорожка должна быть нескользкой, в хорошем состоянии.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3.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6-минутный бег.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Тестирование проводится на спортивной площадке или беговой дорожке.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Оборудование: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свисток, секундомер. </w:t>
      </w: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забеге одновременно участвуют 6-8 человек. Учащиеся должны бежать или чередовать бег с ходьбой, стремясь преодолеть как можно большее расстояние за 6 мин. Для более точного подсчета беговую дорожку целесообразно разметить через каждые 10 м. По истечении 6 мин бегуны останавливаются, и контролеры подсчитывают метраж для каждого из них.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4.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Прыжки в длину с </w:t>
      </w:r>
      <w:proofErr w:type="gramStart"/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места .</w:t>
      </w:r>
      <w:proofErr w:type="gramEnd"/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На площадке проводят линию и перпендикулярно к ней закрепляют сантиметровую ленту (рулетку). Учащийся встает около линии, не касаясь ее носками, затем, отводя руки назад, сгибает ноги в коленях и, оттолкнувшись обеими ногами, сделав резкий мах руками вперед, прыгает вдоль разметки. Расстояние измеряется от линии до сзади стоящей пятки любой ноги. Даются три попытки, лучший результат идет в зачет. Упражнение требует предварительной подготовки для выработки координации движений рук и ног.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5.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Подтягивание.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Подтягивание: мальчики в висе на высокой перекладине, девочки - в висе лежа на подвесной перекладине (до 80 см). И те и другие подтягиваются хватом сверху. По команде «Упражнение начинай!» производят подтягивание до уровня подбородка и опускание на прямые руки. Выполнять плавно, без рывков. Тело не выгибать, сгибание ног в коленях и дерганье ногами не разрешается. В этом случае попытка не засчитывается. Количество правильных выполнений идет в зачет. Девочки подтягиваются, не отрывая ног от пола.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6.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Наклоны вперед из положения сидя на полу.</w:t>
      </w:r>
    </w:p>
    <w:p w:rsidR="00B934ED" w:rsidRDefault="00B934ED" w:rsidP="00B934E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рулетка. </w:t>
      </w: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Нанести мелом на полу линию 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А-Б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, а к ее середине - перпендикулярную линию, которую размечают через каждый 1 см. Ученик садится так, чтобы пятки оказались на линии А-Б. Расстояние между пятками 20-30 см, ступни вертикальны. Партнер прижимает колени упражняющегося к полу. Выполняют три разминочных наклона и четвертый зачетный на результат, который определяют по касанию сантиметровой разметки средним</w:t>
      </w:r>
      <w:r w:rsidR="008B01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пальцем соединенных вместе рук.</w:t>
      </w:r>
    </w:p>
    <w:p w:rsidR="004E5A73" w:rsidRDefault="004E5A73" w:rsidP="00B934E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5A73" w:rsidRDefault="004E5A73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55A23078" wp14:editId="4A2A4A3A">
            <wp:extent cx="5088320" cy="3162300"/>
            <wp:effectExtent l="0" t="0" r="0" b="0"/>
            <wp:docPr id="2" name="Рисунок 2" descr="https://ds03.infourok.ru/uploads/ex/1017/0003b996-04a0d34d/hello_html_972b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17/0003b996-04a0d34d/hello_html_972b4c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743" cy="317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73" w:rsidRDefault="004E5A73" w:rsidP="004E5A7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Учебно-тренировочные и теоретические занятия проходят </w:t>
      </w:r>
      <w:r w:rsidRPr="00B934ED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комплексно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E5A73" w:rsidRPr="00B934ED" w:rsidRDefault="004E5A73" w:rsidP="004E5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внеурочной деятельности обучающихся.</w:t>
      </w:r>
    </w:p>
    <w:tbl>
      <w:tblPr>
        <w:tblpPr w:leftFromText="180" w:rightFromText="180" w:vertAnchor="text" w:horzAnchor="page" w:tblpX="401" w:tblpY="-397"/>
        <w:tblW w:w="11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10050"/>
        <w:gridCol w:w="844"/>
      </w:tblGrid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  тем  занятий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B01E9" w:rsidRPr="00B934ED" w:rsidTr="00EB6187">
        <w:trPr>
          <w:trHeight w:val="537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 на занятиях по л/а.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Техника высокого и низкого старта. Спринтерский бег. Развитие скоростных способностей. Стартовый разгон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Урок-игра с использованием элементов л/а. Кроссовая подготовка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 физических качеств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прыжок в длину с места. Бег в равномерном темпе. Игры.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Урок-игра с использованием элементов л/а. Игры.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Тестирование физических качеств: челночный бег 3*10 м.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01E9" w:rsidRPr="00B934ED" w:rsidRDefault="008B01E9" w:rsidP="008B01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 на занятиях по баскетболу.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техники перемещений. Ловля и передача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мяча  разные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варианты. Техника броска мяча. Игра «Пять передач»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в парах. Закрепление техники ведения мяча. Силовая подготовка. Игра "Пять передач"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 и игровые задания с баскетбольными мячами. Игра б/б по упрощенным правилам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Бросок по кольцу двумя руками с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места .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Игровые задания с баскетбольными мячами.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Комбинация из освоенных элементов: ловля, передача, ведение, броски.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 и игровые задания с баскетбольными мячами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 на занятиях по гимнастике.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гимнастических скамейках. Строевые упражнения. Акробатика: перекатом назад стойка на лопатках  с опорой, кувырок вперед и назад в группировке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Комбинации из основных элементов акробатики. Стойка на руках, упоры. Упр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ажнения в равновесии на бревне.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Прыжки через короткую скакалку за 30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сек..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Стойка на руках у опоры. Ко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мбинации на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бревне.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EB61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ОРУ с набивными мячами. 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физических качеств: накло</w:t>
            </w:r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 вперед из положения сидя.(см)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Тестирование: </w:t>
            </w:r>
            <w:proofErr w:type="gramStart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подтягивания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Прыжки через скакалку парами.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Встречная эстафета. Силовая подготовка.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Развитие силовых и скоростно-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силовых  способностей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Игра "перестрелка".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 Игра "Охотники и утки"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Силовая подготовка. Подтягивание. Подвижные игры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Эстафеты с предметами.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Игры, игровые задания. Эстафеты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 Игра "Охотники и утки"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Эстафеты с предметами. Силовая подготовка.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 на занятиях волейболу.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стойка волейболиста и техника передвижений в стойке. Техника верхней и нижней  передач мяча  на месте и во время перемещений.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приёма и передачи мяча сверху и снизу двумя руками.  Нижняя пряма подача. Игра "пионербол"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Передачи мяча в парах через сетку. Прием мяча снизу. Учебная игра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изученных технических приёмов в сочетании: подач</w:t>
            </w:r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– приём – передача мяча через сетку.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 на</w:t>
            </w:r>
            <w:proofErr w:type="gramEnd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занятиях  по л/а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Прыжковые упражнения. Старт с опорой на одну руку. Игры-эстафеты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скоростных и скоростно-силовых способностей. Отталкивание и переход через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планку  в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прыжке в высоту с разбега способом «перешагивание». Игры.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метании мяча на улице. Прыжковые упражнения. Метание мяча на дальность в парах. Кроссовая подготовка. Игры.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 физических качеств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– бег 30м. Совершенствование техни</w:t>
            </w:r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 метания мяча. Игра 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футбол.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яча .</w:t>
            </w:r>
            <w:proofErr w:type="gramEnd"/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Кроссовая подготовка. Игра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 нормативов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ОФП. 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 физических качеств: 6-ти минутный бег.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EB6187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383D3F" w:rsidRPr="00383D3F" w:rsidRDefault="00383D3F" w:rsidP="00383D3F"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Материально-техническое и учебно-методическое обеспечение внеурочной деятельности</w:t>
      </w:r>
    </w:p>
    <w:p w:rsidR="00383D3F" w:rsidRDefault="00383D3F"/>
    <w:tbl>
      <w:tblPr>
        <w:tblpPr w:leftFromText="180" w:rightFromText="180" w:vertAnchor="text" w:horzAnchor="page" w:tblpX="401" w:tblpY="-1736"/>
        <w:tblW w:w="11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819"/>
        <w:gridCol w:w="1076"/>
        <w:gridCol w:w="2815"/>
      </w:tblGrid>
      <w:tr w:rsidR="00EB6187" w:rsidRPr="00B934ED" w:rsidTr="00383D3F">
        <w:trPr>
          <w:trHeight w:val="907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3D3F" w:rsidRDefault="00383D3F" w:rsidP="00383D3F">
            <w:pPr>
              <w:spacing w:after="0" w:line="240" w:lineRule="auto"/>
              <w:ind w:left="-45" w:hanging="3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187" w:rsidRPr="00B934ED" w:rsidRDefault="00EB6187" w:rsidP="00383D3F">
            <w:pPr>
              <w:spacing w:after="0" w:line="240" w:lineRule="auto"/>
              <w:ind w:left="-45" w:hanging="3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Библиотечный фонд (</w:t>
            </w:r>
            <w:proofErr w:type="spellStart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книго</w:t>
            </w:r>
            <w:proofErr w:type="spellEnd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-печатная продукция)</w:t>
            </w:r>
          </w:p>
        </w:tc>
      </w:tr>
      <w:tr w:rsidR="00EB6187" w:rsidRPr="00B934ED" w:rsidTr="00383D3F">
        <w:trPr>
          <w:trHeight w:val="10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187" w:rsidRPr="00B934ED" w:rsidTr="00383D3F">
        <w:trPr>
          <w:trHeight w:val="76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3891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по физической культуре, примерные программы, авторские рабочие программы входят в состав обязательного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методического обеспечения кабинета по физической культуре (спортивного зала)</w:t>
            </w:r>
          </w:p>
        </w:tc>
      </w:tr>
      <w:tr w:rsidR="00EB6187" w:rsidRPr="00B934ED" w:rsidTr="00383D3F">
        <w:trPr>
          <w:trHeight w:val="6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Стандарт среднего полного об-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-кой культуре базовый уровень</w:t>
            </w:r>
          </w:p>
        </w:tc>
        <w:tc>
          <w:tcPr>
            <w:tcW w:w="3891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EB6187" w:rsidRPr="00B934ED" w:rsidTr="00383D3F">
        <w:trPr>
          <w:trHeight w:val="105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«Комплексная программа физического воспитания учащихся 1–11 классов» (В. И. Лях, А. А.</w:t>
            </w:r>
          </w:p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2010)</w:t>
            </w:r>
          </w:p>
        </w:tc>
        <w:tc>
          <w:tcPr>
            <w:tcW w:w="3891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EB6187" w:rsidRPr="00B934ED" w:rsidTr="00383D3F">
        <w:trPr>
          <w:trHeight w:val="4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Авторские рабочие программы по физической культуре</w:t>
            </w:r>
          </w:p>
        </w:tc>
        <w:tc>
          <w:tcPr>
            <w:tcW w:w="3891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EB6187" w:rsidRPr="00B934ED" w:rsidTr="00383D3F">
        <w:trPr>
          <w:trHeight w:val="273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по физической </w:t>
            </w:r>
            <w:proofErr w:type="spellStart"/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культуре:</w:t>
            </w:r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Физическая</w:t>
            </w:r>
            <w:proofErr w:type="spellEnd"/>
            <w:proofErr w:type="gramEnd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культура. 5-7 классы. </w:t>
            </w:r>
            <w:proofErr w:type="spellStart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И.М.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М.: Просвещение, 2005 г. Ф.М.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библиотечный фонд входят комплекты учебников, рекомендованных или допущенных Министерством образования и науки Рос-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</w:tr>
      <w:tr w:rsidR="00EB6187" w:rsidRPr="00B934ED" w:rsidTr="00383D3F">
        <w:trPr>
          <w:trHeight w:val="96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тематических заданий, дидактических карточек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Методические пособия и рекомендации журнал «Физическая культура в школе»;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Подписка газеты «Первое сентября» - «Спорт в школе» (журналы и в электронном варианте);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Патрикеев А.Ю.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и регулятивных умений на уроках физической культуры. 1-11 классы / А.Ю. Патрикеев. – Волгоград: Учитель: ИП Гринин Л.Е., 2014. – 237 с.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«Физическая культура» Методики, материалы к урокам 1-11 класс: рекомендации, разработки, из опыта работы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«Физическая культура» рабочие программы 1- 11 класс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 «Физическая культура» тематическое планирование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 «Физическая культура» - 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внеурочная деятельность. Спортивно-оздоровительное развитие личности (секции, олимпиады, </w:t>
            </w:r>
            <w:proofErr w:type="spellStart"/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досу-говые</w:t>
            </w:r>
            <w:proofErr w:type="spellEnd"/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программы)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 «Олимпийские старты» 1-11 классы – внеурочная деятельность (спортивно-оздоровительная деятельность)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 Организация спортивной работы в школе (К-диск).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Демонстрационные печатные пособия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Плакаты методические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плакатов по методике обучения двигательным действиям, гимнастическим комплексам, общеразвивающим и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корриги-рующим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упражнениям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27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Экранно-звуковые пособия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Видеофильмы по основным раз-делам и темам учебного пред-мета «Физическая культура»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Учебные фильмы онлайн</w:t>
            </w:r>
            <w:hyperlink r:id="rId6" w:history="1">
              <w:r w:rsidRPr="00B934E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http://tv.sportedu.ru/media</w:t>
              </w:r>
            </w:hyperlink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проведения гимнастических комплексов, обучения танцевальным движениям; проведения спортивных соревнований и физкультурных праздников</w:t>
            </w:r>
          </w:p>
        </w:tc>
      </w:tr>
      <w:tr w:rsidR="00EB6187" w:rsidRPr="00B934ED" w:rsidTr="00383D3F">
        <w:trPr>
          <w:trHeight w:val="25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Мультимедийный компьютер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требования: графическая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операционнaя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система, привод для чтения-записи компакт дисков, аудио-видео входы 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выходы, возможность выхода в Интернет. Оснащен акустическими колонками, микрофоном и наушниками. С пакетом прикладных программ (текстовых, личных, графических и презентационных)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Видеомагнитофон с комплектом видеокассет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Аудиоцентр с системой озвучивания спортивных залов и площадок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Аудиоцентр с возможностью использования аудиодисков,</w:t>
            </w:r>
          </w:p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CD-R, CD-RW, МР3, а также магнитных записей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Радиомикрофон (петличный)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 оборудование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EB6187" w:rsidRPr="00B934ED" w:rsidTr="00383D3F">
        <w:trPr>
          <w:trHeight w:val="18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 жесткая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 мягкая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 навесного оборудования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Контейнер с набором т/а гантелей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8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Коврик гимнастический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18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Станок хореографический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18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 набивной (1 кг)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15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 малый (теннисный)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 малый (мягкий)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Коврики массажные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Сетка для переноса малых мячей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187" w:rsidRPr="00B934ED" w:rsidTr="00383D3F">
        <w:trPr>
          <w:trHeight w:val="27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Барьеры л/а тренировочные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Флажки разметочные на опоре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Рулетка измерительная (10м; 50м)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Палочка эстафетная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Сетка для переноса и хранения мячей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Манишки игровые с номерами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Стойки волейбольные универсальные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5.39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Ворота для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флорбола</w:t>
            </w:r>
            <w:proofErr w:type="spellEnd"/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Сетка для ворот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флорбола</w:t>
            </w:r>
            <w:proofErr w:type="spellEnd"/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Мячи футбольные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Компрессор для накачивания мячей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Насос для мячей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5.47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Фишки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Средства доврачебной помощи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Дополнительный инвентарь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Шагомер электронный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залы (кабинеты)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зал большой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зал малый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Зоны рекреации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Кабинет учителя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Подсобное помещение для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хра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-нения инвентаря и оборудования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13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Пришкольный стадион (площадка)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дорожка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Игровое поле для футбола (хоккейный корт)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Малое футбольное поле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Площадка игровая баскетбольная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Площадка игровая волейбольная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934ED" w:rsidRPr="00B934ED" w:rsidRDefault="008B01E9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2"/>
          <w:bdr w:val="single" w:sz="2" w:space="0" w:color="000000" w:frame="1"/>
          <w:lang w:eastAsia="ru-RU"/>
        </w:rPr>
        <w:t xml:space="preserve"> </w:t>
      </w:r>
    </w:p>
    <w:p w:rsidR="007E054C" w:rsidRDefault="007E054C"/>
    <w:sectPr w:rsidR="007E054C" w:rsidSect="00B934E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20A"/>
    <w:multiLevelType w:val="multilevel"/>
    <w:tmpl w:val="CF6019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B1A01"/>
    <w:multiLevelType w:val="multilevel"/>
    <w:tmpl w:val="B0FAFF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96BE3"/>
    <w:multiLevelType w:val="multilevel"/>
    <w:tmpl w:val="4FE202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63216"/>
    <w:multiLevelType w:val="multilevel"/>
    <w:tmpl w:val="512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A4E84"/>
    <w:multiLevelType w:val="multilevel"/>
    <w:tmpl w:val="E34A33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A12BF"/>
    <w:multiLevelType w:val="multilevel"/>
    <w:tmpl w:val="B02C1B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F5BF9"/>
    <w:multiLevelType w:val="multilevel"/>
    <w:tmpl w:val="730AA3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54008"/>
    <w:multiLevelType w:val="multilevel"/>
    <w:tmpl w:val="7CD45D2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42F80"/>
    <w:multiLevelType w:val="multilevel"/>
    <w:tmpl w:val="DE1C53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D0920"/>
    <w:multiLevelType w:val="multilevel"/>
    <w:tmpl w:val="96C0C8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3459B"/>
    <w:multiLevelType w:val="multilevel"/>
    <w:tmpl w:val="36DCF7A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23303"/>
    <w:multiLevelType w:val="multilevel"/>
    <w:tmpl w:val="828A8C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2331A"/>
    <w:multiLevelType w:val="multilevel"/>
    <w:tmpl w:val="4340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11ED1"/>
    <w:multiLevelType w:val="multilevel"/>
    <w:tmpl w:val="037E5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40BED"/>
    <w:multiLevelType w:val="multilevel"/>
    <w:tmpl w:val="443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417316"/>
    <w:multiLevelType w:val="multilevel"/>
    <w:tmpl w:val="C9569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64397"/>
    <w:multiLevelType w:val="multilevel"/>
    <w:tmpl w:val="570CBE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597165"/>
    <w:multiLevelType w:val="multilevel"/>
    <w:tmpl w:val="144C2A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C60440"/>
    <w:multiLevelType w:val="multilevel"/>
    <w:tmpl w:val="581C7C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D504B"/>
    <w:multiLevelType w:val="multilevel"/>
    <w:tmpl w:val="272061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122C03"/>
    <w:multiLevelType w:val="multilevel"/>
    <w:tmpl w:val="66380E8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C76911"/>
    <w:multiLevelType w:val="multilevel"/>
    <w:tmpl w:val="1A4C5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3022D1"/>
    <w:multiLevelType w:val="multilevel"/>
    <w:tmpl w:val="CC14CE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EE7"/>
    <w:multiLevelType w:val="multilevel"/>
    <w:tmpl w:val="C8B0AA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CC5D8C"/>
    <w:multiLevelType w:val="multilevel"/>
    <w:tmpl w:val="2ABE4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3554"/>
    <w:multiLevelType w:val="multilevel"/>
    <w:tmpl w:val="2BFEFD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87970"/>
    <w:multiLevelType w:val="multilevel"/>
    <w:tmpl w:val="1CAC33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96DE6"/>
    <w:multiLevelType w:val="multilevel"/>
    <w:tmpl w:val="A13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211787"/>
    <w:multiLevelType w:val="multilevel"/>
    <w:tmpl w:val="B34E60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E71B0"/>
    <w:multiLevelType w:val="multilevel"/>
    <w:tmpl w:val="9B6E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C21C8"/>
    <w:multiLevelType w:val="multilevel"/>
    <w:tmpl w:val="6226C2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8A5DFB"/>
    <w:multiLevelType w:val="multilevel"/>
    <w:tmpl w:val="581CAE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71A6F"/>
    <w:multiLevelType w:val="multilevel"/>
    <w:tmpl w:val="B67EAC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181CFA"/>
    <w:multiLevelType w:val="multilevel"/>
    <w:tmpl w:val="B6C2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5A1C"/>
    <w:multiLevelType w:val="multilevel"/>
    <w:tmpl w:val="53FC83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8A531E"/>
    <w:multiLevelType w:val="multilevel"/>
    <w:tmpl w:val="D6F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377167"/>
    <w:multiLevelType w:val="multilevel"/>
    <w:tmpl w:val="82EE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C82B07"/>
    <w:multiLevelType w:val="multilevel"/>
    <w:tmpl w:val="B5C281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8D72F1"/>
    <w:multiLevelType w:val="multilevel"/>
    <w:tmpl w:val="CDB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A0928"/>
    <w:multiLevelType w:val="multilevel"/>
    <w:tmpl w:val="09904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F56B21"/>
    <w:multiLevelType w:val="multilevel"/>
    <w:tmpl w:val="4FB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A05FCC"/>
    <w:multiLevelType w:val="multilevel"/>
    <w:tmpl w:val="B39CED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8218A9"/>
    <w:multiLevelType w:val="multilevel"/>
    <w:tmpl w:val="903CDB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F81F40"/>
    <w:multiLevelType w:val="multilevel"/>
    <w:tmpl w:val="40C42E9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983803"/>
    <w:multiLevelType w:val="multilevel"/>
    <w:tmpl w:val="36E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2"/>
  </w:num>
  <w:num w:numId="3">
    <w:abstractNumId w:val="14"/>
  </w:num>
  <w:num w:numId="4">
    <w:abstractNumId w:val="33"/>
  </w:num>
  <w:num w:numId="5">
    <w:abstractNumId w:val="29"/>
  </w:num>
  <w:num w:numId="6">
    <w:abstractNumId w:val="3"/>
  </w:num>
  <w:num w:numId="7">
    <w:abstractNumId w:val="27"/>
  </w:num>
  <w:num w:numId="8">
    <w:abstractNumId w:val="40"/>
  </w:num>
  <w:num w:numId="9">
    <w:abstractNumId w:val="38"/>
  </w:num>
  <w:num w:numId="10">
    <w:abstractNumId w:val="44"/>
  </w:num>
  <w:num w:numId="11">
    <w:abstractNumId w:val="35"/>
  </w:num>
  <w:num w:numId="12">
    <w:abstractNumId w:val="13"/>
  </w:num>
  <w:num w:numId="13">
    <w:abstractNumId w:val="15"/>
  </w:num>
  <w:num w:numId="14">
    <w:abstractNumId w:val="21"/>
  </w:num>
  <w:num w:numId="15">
    <w:abstractNumId w:val="23"/>
  </w:num>
  <w:num w:numId="16">
    <w:abstractNumId w:val="39"/>
  </w:num>
  <w:num w:numId="17">
    <w:abstractNumId w:val="1"/>
  </w:num>
  <w:num w:numId="18">
    <w:abstractNumId w:val="24"/>
  </w:num>
  <w:num w:numId="19">
    <w:abstractNumId w:val="30"/>
  </w:num>
  <w:num w:numId="20">
    <w:abstractNumId w:val="17"/>
  </w:num>
  <w:num w:numId="21">
    <w:abstractNumId w:val="18"/>
  </w:num>
  <w:num w:numId="22">
    <w:abstractNumId w:val="28"/>
  </w:num>
  <w:num w:numId="23">
    <w:abstractNumId w:val="2"/>
  </w:num>
  <w:num w:numId="24">
    <w:abstractNumId w:val="34"/>
  </w:num>
  <w:num w:numId="25">
    <w:abstractNumId w:val="8"/>
  </w:num>
  <w:num w:numId="26">
    <w:abstractNumId w:val="32"/>
  </w:num>
  <w:num w:numId="27">
    <w:abstractNumId w:val="22"/>
  </w:num>
  <w:num w:numId="28">
    <w:abstractNumId w:val="42"/>
  </w:num>
  <w:num w:numId="29">
    <w:abstractNumId w:val="19"/>
  </w:num>
  <w:num w:numId="30">
    <w:abstractNumId w:val="4"/>
  </w:num>
  <w:num w:numId="31">
    <w:abstractNumId w:val="5"/>
  </w:num>
  <w:num w:numId="32">
    <w:abstractNumId w:val="25"/>
  </w:num>
  <w:num w:numId="33">
    <w:abstractNumId w:val="37"/>
  </w:num>
  <w:num w:numId="34">
    <w:abstractNumId w:val="0"/>
  </w:num>
  <w:num w:numId="35">
    <w:abstractNumId w:val="31"/>
  </w:num>
  <w:num w:numId="36">
    <w:abstractNumId w:val="41"/>
  </w:num>
  <w:num w:numId="37">
    <w:abstractNumId w:val="9"/>
  </w:num>
  <w:num w:numId="38">
    <w:abstractNumId w:val="7"/>
  </w:num>
  <w:num w:numId="39">
    <w:abstractNumId w:val="43"/>
  </w:num>
  <w:num w:numId="40">
    <w:abstractNumId w:val="11"/>
  </w:num>
  <w:num w:numId="41">
    <w:abstractNumId w:val="10"/>
  </w:num>
  <w:num w:numId="42">
    <w:abstractNumId w:val="16"/>
  </w:num>
  <w:num w:numId="43">
    <w:abstractNumId w:val="20"/>
  </w:num>
  <w:num w:numId="44">
    <w:abstractNumId w:val="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1"/>
    <w:rsid w:val="00293B47"/>
    <w:rsid w:val="00383D3F"/>
    <w:rsid w:val="004E5A73"/>
    <w:rsid w:val="0077237D"/>
    <w:rsid w:val="007E054C"/>
    <w:rsid w:val="008B01E9"/>
    <w:rsid w:val="00987632"/>
    <w:rsid w:val="009F6724"/>
    <w:rsid w:val="00B934ED"/>
    <w:rsid w:val="00C02560"/>
    <w:rsid w:val="00EB6187"/>
    <w:rsid w:val="00F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80559-E363-43A6-9584-315774E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24"/>
  </w:style>
  <w:style w:type="paragraph" w:styleId="2">
    <w:name w:val="heading 2"/>
    <w:basedOn w:val="a"/>
    <w:next w:val="a"/>
    <w:link w:val="20"/>
    <w:uiPriority w:val="9"/>
    <w:unhideWhenUsed/>
    <w:qFormat/>
    <w:rsid w:val="009F6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724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F6724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6724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6724"/>
    <w:pPr>
      <w:ind w:left="720"/>
      <w:contextualSpacing/>
    </w:pPr>
  </w:style>
  <w:style w:type="paragraph" w:customStyle="1" w:styleId="c29">
    <w:name w:val="c29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4ED"/>
  </w:style>
  <w:style w:type="paragraph" w:customStyle="1" w:styleId="c24">
    <w:name w:val="c2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34ED"/>
  </w:style>
  <w:style w:type="paragraph" w:customStyle="1" w:styleId="c84">
    <w:name w:val="c8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934ED"/>
  </w:style>
  <w:style w:type="character" w:customStyle="1" w:styleId="c39">
    <w:name w:val="c39"/>
    <w:basedOn w:val="a0"/>
    <w:rsid w:val="00B934ED"/>
  </w:style>
  <w:style w:type="character" w:customStyle="1" w:styleId="c50">
    <w:name w:val="c50"/>
    <w:basedOn w:val="a0"/>
    <w:rsid w:val="00B934ED"/>
  </w:style>
  <w:style w:type="paragraph" w:customStyle="1" w:styleId="c54">
    <w:name w:val="c5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934ED"/>
  </w:style>
  <w:style w:type="character" w:styleId="a6">
    <w:name w:val="Hyperlink"/>
    <w:basedOn w:val="a0"/>
    <w:uiPriority w:val="99"/>
    <w:semiHidden/>
    <w:unhideWhenUsed/>
    <w:rsid w:val="00B934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ocviewer.yandex.ru/r.xml?sk%3D7dea913afa06c5c43c47afd415fe13ec%26url%3Dhttp%253A%252F%252Ftv.sportedu.ru%252Fmedia&amp;sa=D&amp;source=editors&amp;ust=1623322870566000&amp;usg=AOvVaw1b3QMMFFyGaYsFdOFJqr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vasiliychernov02@gmail.com</dc:creator>
  <cp:keywords/>
  <dc:description/>
  <cp:lastModifiedBy>Пестрикова Татьяна Дмитриевна</cp:lastModifiedBy>
  <cp:revision>6</cp:revision>
  <dcterms:created xsi:type="dcterms:W3CDTF">2023-09-06T07:11:00Z</dcterms:created>
  <dcterms:modified xsi:type="dcterms:W3CDTF">2023-09-21T03:34:00Z</dcterms:modified>
</cp:coreProperties>
</file>