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1C" w:rsidRPr="00E05410" w:rsidRDefault="0002591C" w:rsidP="0002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 г Хабаровска</w:t>
      </w:r>
    </w:p>
    <w:p w:rsidR="0002591C" w:rsidRPr="00E05410" w:rsidRDefault="0002591C" w:rsidP="0002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«Лицей инновационных технологий»</w:t>
      </w:r>
    </w:p>
    <w:p w:rsidR="0002591C" w:rsidRPr="00E05410" w:rsidRDefault="0002591C" w:rsidP="0002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ПРИНЯТО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Педагогического совета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 01/57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1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«31» августа 2023г.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«30» августа 2023 г.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_______________________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Директор </w:t>
      </w:r>
      <w:r w:rsidRPr="00E05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 Полозова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02591C" w:rsidRPr="00E05410" w:rsidRDefault="0002591C" w:rsidP="0002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1C" w:rsidRPr="00E05410" w:rsidRDefault="0002591C" w:rsidP="0002591C">
      <w:pPr>
        <w:pStyle w:val="style56"/>
        <w:spacing w:before="0" w:beforeAutospacing="0" w:after="0" w:afterAutospacing="0"/>
        <w:jc w:val="center"/>
      </w:pP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E05410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</w:t>
      </w:r>
    </w:p>
    <w:p w:rsidR="0002591C" w:rsidRPr="00E05410" w:rsidRDefault="0002591C" w:rsidP="0002591C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E054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Шахматы</w:t>
      </w:r>
      <w:r w:rsidRPr="00E05410">
        <w:rPr>
          <w:rFonts w:ascii="Times New Roman" w:hAnsi="Times New Roman" w:cs="Times New Roman"/>
          <w:sz w:val="24"/>
          <w:szCs w:val="24"/>
        </w:rPr>
        <w:t>»</w:t>
      </w:r>
    </w:p>
    <w:p w:rsidR="0002591C" w:rsidRPr="00E05410" w:rsidRDefault="00C42F74" w:rsidP="0002591C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proofErr w:type="gramStart"/>
      <w:r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="0002591C" w:rsidRPr="00E05410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02591C" w:rsidRPr="00E05410" w:rsidRDefault="0002591C" w:rsidP="0002591C">
      <w:pPr>
        <w:tabs>
          <w:tab w:val="left" w:pos="674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591C" w:rsidRPr="00E05410" w:rsidRDefault="0002591C" w:rsidP="0002591C">
      <w:pPr>
        <w:tabs>
          <w:tab w:val="left" w:pos="4002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4002"/>
        </w:tabs>
        <w:spacing w:after="24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5410">
        <w:rPr>
          <w:rFonts w:ascii="Times New Roman" w:hAnsi="Times New Roman" w:cs="Times New Roman"/>
          <w:color w:val="000000"/>
          <w:sz w:val="24"/>
          <w:szCs w:val="24"/>
        </w:rPr>
        <w:t xml:space="preserve">Рабочую программу составила: </w:t>
      </w:r>
    </w:p>
    <w:p w:rsidR="0002591C" w:rsidRPr="00E05410" w:rsidRDefault="0002591C" w:rsidP="0002591C">
      <w:pPr>
        <w:tabs>
          <w:tab w:val="left" w:pos="4002"/>
        </w:tabs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410">
        <w:rPr>
          <w:rFonts w:ascii="Times New Roman" w:hAnsi="Times New Roman" w:cs="Times New Roman"/>
          <w:sz w:val="24"/>
          <w:szCs w:val="24"/>
        </w:rPr>
        <w:t>Николаева Е.В.</w:t>
      </w:r>
    </w:p>
    <w:p w:rsidR="0002591C" w:rsidRPr="00E05410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1C" w:rsidRPr="00E05410" w:rsidRDefault="0002591C" w:rsidP="0002591C">
      <w:pPr>
        <w:widowControl w:val="0"/>
        <w:tabs>
          <w:tab w:val="left" w:pos="9288"/>
        </w:tabs>
        <w:autoSpaceDE w:val="0"/>
        <w:autoSpaceDN w:val="0"/>
        <w:adjustRightInd w:val="0"/>
        <w:spacing w:after="200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5410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02591C" w:rsidRPr="00E05410" w:rsidRDefault="0002591C" w:rsidP="0002591C">
      <w:pPr>
        <w:widowControl w:val="0"/>
        <w:tabs>
          <w:tab w:val="left" w:pos="9288"/>
        </w:tabs>
        <w:autoSpaceDE w:val="0"/>
        <w:autoSpaceDN w:val="0"/>
        <w:adjustRightInd w:val="0"/>
        <w:spacing w:after="20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5410">
        <w:rPr>
          <w:rFonts w:ascii="Times New Roman" w:hAnsi="Times New Roman" w:cs="Times New Roman"/>
          <w:bCs/>
          <w:sz w:val="24"/>
          <w:szCs w:val="24"/>
        </w:rPr>
        <w:t>г. Хабаровск</w:t>
      </w:r>
    </w:p>
    <w:p w:rsidR="0002591C" w:rsidRDefault="0002591C" w:rsidP="0002591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91C" w:rsidRDefault="0002591C" w:rsidP="00F24AD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4AD9" w:rsidRDefault="00F24AD9" w:rsidP="00F24AD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5E64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02591C" w:rsidRPr="005C5E64" w:rsidRDefault="0002591C" w:rsidP="00F24AD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91C" w:rsidRPr="005C5E64" w:rsidRDefault="0002591C" w:rsidP="00025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Нормативные документы, обеспечивающие реализацию программы: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(от 30.12.2021 г. № 472 - ФЗ).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N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года);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20.05.2022 No254;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ЛИТ г. Хабаровска на 2023/2024 учебный год;</w:t>
      </w:r>
    </w:p>
    <w:p w:rsidR="0002591C" w:rsidRPr="00E05410" w:rsidRDefault="0002591C" w:rsidP="0002591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МАОУ «Лицей инновационных технологий» на 2023-2024 учебный год.</w:t>
      </w:r>
    </w:p>
    <w:p w:rsidR="00F63007" w:rsidRPr="005C5E64" w:rsidRDefault="00F63007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4AD9" w:rsidRPr="005C5E64" w:rsidRDefault="00F24AD9" w:rsidP="00F6300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5C5E64">
        <w:rPr>
          <w:color w:val="000000"/>
        </w:rPr>
        <w:t xml:space="preserve">Данная рабочая программа по </w:t>
      </w:r>
      <w:r w:rsidR="005C5E64">
        <w:rPr>
          <w:color w:val="000000"/>
        </w:rPr>
        <w:t>шахматам</w:t>
      </w:r>
      <w:r w:rsidRPr="005C5E64">
        <w:rPr>
          <w:color w:val="000000"/>
        </w:rPr>
        <w:t xml:space="preserve"> рассчитана на учащихся </w:t>
      </w:r>
      <w:r w:rsidR="0002591C">
        <w:rPr>
          <w:color w:val="000000"/>
        </w:rPr>
        <w:t xml:space="preserve">8-х </w:t>
      </w:r>
      <w:r w:rsidRPr="005C5E64">
        <w:rPr>
          <w:color w:val="000000"/>
        </w:rPr>
        <w:t>класс</w:t>
      </w:r>
      <w:r w:rsidR="0002591C">
        <w:rPr>
          <w:color w:val="000000"/>
        </w:rPr>
        <w:t>ов</w:t>
      </w:r>
      <w:r w:rsidRPr="005C5E64">
        <w:rPr>
          <w:color w:val="000000"/>
        </w:rPr>
        <w:t>, обучающихся по общеобразовательной программе основного общего образования.</w:t>
      </w:r>
    </w:p>
    <w:p w:rsidR="00F24AD9" w:rsidRPr="005C5E64" w:rsidRDefault="00F24AD9" w:rsidP="00F6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64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шахмат в </w:t>
      </w:r>
      <w:r w:rsidR="0002591C">
        <w:rPr>
          <w:rFonts w:ascii="Times New Roman" w:hAnsi="Times New Roman" w:cs="Times New Roman"/>
          <w:color w:val="000000"/>
          <w:sz w:val="24"/>
          <w:szCs w:val="24"/>
        </w:rPr>
        <w:t>8-х</w:t>
      </w:r>
      <w:r w:rsidRPr="005C5E64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основной школы отводится по 1 ч в неделю.  Курс рассчитан на </w:t>
      </w:r>
      <w:r w:rsidR="0002591C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5C5E64">
        <w:rPr>
          <w:rFonts w:ascii="Times New Roman" w:hAnsi="Times New Roman" w:cs="Times New Roman"/>
          <w:color w:val="000000"/>
          <w:sz w:val="24"/>
          <w:szCs w:val="24"/>
        </w:rPr>
        <w:t xml:space="preserve"> ч. 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  <w:r w:rsid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</w:t>
      </w:r>
      <w:r w:rsidR="0044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5C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внутреннего плана действий -способности действовать в уме.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шахматы развивает наглядно-образное мышление</w:t>
      </w:r>
      <w:r w:rsidRPr="005C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зарождению логического мышления, воспитывает усидчивость, вдумчивость, целеустремленность. Ученик, обучающийся этой игре, становится </w:t>
      </w:r>
      <w:proofErr w:type="spellStart"/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собраннее</w:t>
      </w:r>
      <w:proofErr w:type="spellEnd"/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</w:t>
      </w:r>
      <w:r w:rsidR="00440724"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 раскрытию их творческих способностей. Древние мудрецы сформулировали суть шахмат так: «Разумом одерживать победу».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игры развивают такой комплекс наиважнейших качеств, что с давних пор приобрели особую социальную значимость- это один из самых лучших и увлекательных видов досуга, когда-либо придуманных человечеством.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мобилизовать, и концентрировать внимание, ценить время, сохранять выдержку</w:t>
      </w:r>
      <w:r w:rsidRPr="005C5E6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ложь и правду, критически относиться не только к сопернику, но и к самому себе.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ПРОГРАММЫ:</w:t>
      </w:r>
      <w:r w:rsidR="005C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F24AD9" w:rsidRPr="005C5E64" w:rsidRDefault="00F24AD9" w:rsidP="0002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элементарными понятиями шахматной игры;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овладеть приёмами тактики и стратегии шахматной игры;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воспитанников играть шахматную партию с записью;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решать комбинации на разные темы;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F24AD9" w:rsidRPr="005C5E64" w:rsidRDefault="00F24AD9" w:rsidP="000259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видеть в позиции разные варианты.</w:t>
      </w:r>
    </w:p>
    <w:p w:rsidR="00F24AD9" w:rsidRPr="005C5E64" w:rsidRDefault="00F24AD9" w:rsidP="0002591C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логическое и аналитическое мышление, память, внимательность, усидчивость;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истории происхождения шахмат и творчества шахматных мастеров;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анализировать и делать выводы;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творческой активности;</w:t>
      </w:r>
    </w:p>
    <w:p w:rsidR="00F24AD9" w:rsidRPr="005C5E64" w:rsidRDefault="00F24AD9" w:rsidP="0002591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волевые качества личности.</w:t>
      </w:r>
    </w:p>
    <w:p w:rsidR="00F24AD9" w:rsidRPr="005C5E64" w:rsidRDefault="00F24AD9" w:rsidP="0002591C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F24AD9" w:rsidRPr="005C5E64" w:rsidRDefault="00F24AD9" w:rsidP="0002591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уважения к партнёру, самодисциплину, умение владеть собой и добиваться цели;</w:t>
      </w:r>
    </w:p>
    <w:p w:rsidR="00F24AD9" w:rsidRPr="005C5E64" w:rsidRDefault="00F24AD9" w:rsidP="0002591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правильное поведение во время игры;</w:t>
      </w:r>
    </w:p>
    <w:p w:rsidR="00F24AD9" w:rsidRPr="005C5E64" w:rsidRDefault="00F24AD9" w:rsidP="0002591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 и взаимопомощи;</w:t>
      </w:r>
    </w:p>
    <w:p w:rsidR="00F24AD9" w:rsidRPr="005C5E64" w:rsidRDefault="00F24AD9" w:rsidP="0002591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целеустремлённость, трудолюбие.</w:t>
      </w:r>
    </w:p>
    <w:p w:rsidR="00F24AD9" w:rsidRPr="005C5E64" w:rsidRDefault="00F24AD9" w:rsidP="00F630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AD9" w:rsidRPr="005C5E64" w:rsidRDefault="00F24AD9" w:rsidP="0002591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DEB">
        <w:rPr>
          <w:rFonts w:ascii="Times New Roman" w:hAnsi="Times New Roman" w:cs="Times New Roman"/>
          <w:sz w:val="24"/>
          <w:szCs w:val="24"/>
        </w:rPr>
        <w:t>В результате изучения курса «Шахматы</w:t>
      </w:r>
      <w:proofErr w:type="gramStart"/>
      <w:r w:rsidRPr="00420D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0DEB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Pr="005C5E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правилам игры в шахматы, включая сложные моменты: пат, троекратное повторение ходов, вечный шах, взятие на проходе и др.;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определять ценность шахматных фигур, объяснять, почему одни фигуры сильнее, а другие 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слабее;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понимать цель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ставить мат;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элементарным тактическим приемам: вилка, связка — и успешно применять их на практике;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разыгрывать основные дебюты, распознавать и исправлять типичные ошибки в начале партии;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составлять простейшие планы в миттельшпиле,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например, матовая атака на короля или размены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переходом в выигранное окончание;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ставить мат одинокому королю: ферзем и ладьей,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двумя ладьями, ферзем, ладьей, двумя слонами;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записывать шахматную партию;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пользоваться шахматными часами, следовать шахматному этикету при игре в турнирах;</w:t>
      </w:r>
    </w:p>
    <w:p w:rsidR="0002591C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понимать систему присвоения шахматных разрядов и званий.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создавать и парировать многочисленные угрозы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(например, вилки, связки или открытое нападение);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использованию понятий темпа и промежуточного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хода;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различным дебютным ловушкам;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сложным тактическим приемам: отвлечению, завлечению, блокировке и др.;</w:t>
      </w:r>
    </w:p>
    <w:p w:rsidR="0002591C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использованию форсированной игры, умению рассчитывать на 2—3, а в некоторых позициях набольшее количество ходов вперед;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sz w:val="24"/>
          <w:szCs w:val="24"/>
        </w:rPr>
        <w:t>основам эндшпиля на примере простых окончаний, таких как король с пешкой против короля;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простейшим стратегическим идеям в дебюте, миттельшпиле и эндшпиле;</w:t>
      </w:r>
    </w:p>
    <w:p w:rsidR="0002591C" w:rsidRPr="005C5E64" w:rsidRDefault="0002591C" w:rsidP="000259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5E64">
        <w:rPr>
          <w:rFonts w:ascii="Times New Roman" w:hAnsi="Times New Roman" w:cs="Times New Roman"/>
          <w:sz w:val="24"/>
          <w:szCs w:val="24"/>
        </w:rPr>
        <w:t>решению сложных творческих задач по тактике,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соединяющих в себе несколько приемов (например, отвлечение, блокировку и вилку).</w:t>
      </w:r>
    </w:p>
    <w:p w:rsidR="00F63007" w:rsidRDefault="00F63007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91C" w:rsidRDefault="0002591C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007" w:rsidRDefault="00F63007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007" w:rsidRDefault="00F63007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AD9" w:rsidRPr="005C5E64" w:rsidRDefault="00F24AD9" w:rsidP="00F63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517D9C" w:rsidRPr="005C5E64" w:rsidRDefault="00F151DA" w:rsidP="004E3B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17D9C" w:rsidRPr="005C5E64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Введение в тактическую игру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Угроза</w:t>
      </w:r>
      <w:r w:rsidRPr="005C5E64">
        <w:rPr>
          <w:rFonts w:ascii="Times New Roman" w:hAnsi="Times New Roman" w:cs="Times New Roman"/>
          <w:sz w:val="24"/>
          <w:szCs w:val="24"/>
        </w:rPr>
        <w:t>: определе</w:t>
      </w:r>
      <w:r w:rsidR="00AC3E8F" w:rsidRPr="005C5E64">
        <w:rPr>
          <w:rFonts w:ascii="Times New Roman" w:hAnsi="Times New Roman" w:cs="Times New Roman"/>
          <w:sz w:val="24"/>
          <w:szCs w:val="24"/>
        </w:rPr>
        <w:t>ние, разновидности угроз. Отли</w:t>
      </w:r>
      <w:r w:rsidRPr="005C5E64">
        <w:rPr>
          <w:rFonts w:ascii="Times New Roman" w:hAnsi="Times New Roman" w:cs="Times New Roman"/>
          <w:sz w:val="24"/>
          <w:szCs w:val="24"/>
        </w:rPr>
        <w:t>чия угроз друг от д</w:t>
      </w:r>
      <w:r w:rsidR="00AC3E8F" w:rsidRPr="005C5E64">
        <w:rPr>
          <w:rFonts w:ascii="Times New Roman" w:hAnsi="Times New Roman" w:cs="Times New Roman"/>
          <w:sz w:val="24"/>
          <w:szCs w:val="24"/>
        </w:rPr>
        <w:t>руга. Способы защиты от различ</w:t>
      </w:r>
      <w:r w:rsidRPr="005C5E64">
        <w:rPr>
          <w:rFonts w:ascii="Times New Roman" w:hAnsi="Times New Roman" w:cs="Times New Roman"/>
          <w:sz w:val="24"/>
          <w:szCs w:val="24"/>
        </w:rPr>
        <w:t>ных угроз.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Темп.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еление темпа как скорости игры. </w:t>
      </w:r>
      <w:r w:rsidRPr="005C5E64">
        <w:rPr>
          <w:rFonts w:ascii="Times New Roman" w:hAnsi="Times New Roman" w:cs="Times New Roman"/>
          <w:sz w:val="24"/>
          <w:szCs w:val="24"/>
        </w:rPr>
        <w:t>Определение темп</w:t>
      </w:r>
      <w:r w:rsidR="00AC3E8F" w:rsidRPr="005C5E64">
        <w:rPr>
          <w:rFonts w:ascii="Times New Roman" w:hAnsi="Times New Roman" w:cs="Times New Roman"/>
          <w:sz w:val="24"/>
          <w:szCs w:val="24"/>
        </w:rPr>
        <w:t>а как потери или выигрыша време</w:t>
      </w:r>
      <w:r w:rsidRPr="005C5E64">
        <w:rPr>
          <w:rFonts w:ascii="Times New Roman" w:hAnsi="Times New Roman" w:cs="Times New Roman"/>
          <w:sz w:val="24"/>
          <w:szCs w:val="24"/>
        </w:rPr>
        <w:t>ни в развитии фигу</w:t>
      </w:r>
      <w:r w:rsidR="00AC3E8F" w:rsidRPr="005C5E64">
        <w:rPr>
          <w:rFonts w:ascii="Times New Roman" w:hAnsi="Times New Roman" w:cs="Times New Roman"/>
          <w:sz w:val="24"/>
          <w:szCs w:val="24"/>
        </w:rPr>
        <w:t>р и пешек. Значение темпа в раз</w:t>
      </w:r>
      <w:r w:rsidRPr="005C5E64">
        <w:rPr>
          <w:rFonts w:ascii="Times New Roman" w:hAnsi="Times New Roman" w:cs="Times New Roman"/>
          <w:sz w:val="24"/>
          <w:szCs w:val="24"/>
        </w:rPr>
        <w:t>личных стадиях игры</w:t>
      </w:r>
      <w:r w:rsidR="00AC3E8F" w:rsidRPr="005C5E64">
        <w:rPr>
          <w:rFonts w:ascii="Times New Roman" w:hAnsi="Times New Roman" w:cs="Times New Roman"/>
          <w:sz w:val="24"/>
          <w:szCs w:val="24"/>
        </w:rPr>
        <w:t>. Особое значение темпа в дебю</w:t>
      </w:r>
      <w:r w:rsidRPr="005C5E64">
        <w:rPr>
          <w:rFonts w:ascii="Times New Roman" w:hAnsi="Times New Roman" w:cs="Times New Roman"/>
          <w:sz w:val="24"/>
          <w:szCs w:val="24"/>
        </w:rPr>
        <w:t>те. Примеры потер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и темпа в дебюте. Использование </w:t>
      </w:r>
      <w:r w:rsidRPr="005C5E64">
        <w:rPr>
          <w:rFonts w:ascii="Times New Roman" w:hAnsi="Times New Roman" w:cs="Times New Roman"/>
          <w:sz w:val="24"/>
          <w:szCs w:val="24"/>
        </w:rPr>
        <w:t xml:space="preserve">потери нескольких </w:t>
      </w:r>
      <w:r w:rsidR="00AC3E8F" w:rsidRPr="005C5E64">
        <w:rPr>
          <w:rFonts w:ascii="Times New Roman" w:hAnsi="Times New Roman" w:cs="Times New Roman"/>
          <w:sz w:val="24"/>
          <w:szCs w:val="24"/>
        </w:rPr>
        <w:t>темпов соперником в начале пар</w:t>
      </w:r>
      <w:r w:rsidRPr="005C5E64">
        <w:rPr>
          <w:rFonts w:ascii="Times New Roman" w:hAnsi="Times New Roman" w:cs="Times New Roman"/>
          <w:sz w:val="24"/>
          <w:szCs w:val="24"/>
        </w:rPr>
        <w:t xml:space="preserve">тии. Ситуации,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при которых необходимо отдавать </w:t>
      </w:r>
      <w:r w:rsidRPr="005C5E64">
        <w:rPr>
          <w:rFonts w:ascii="Times New Roman" w:hAnsi="Times New Roman" w:cs="Times New Roman"/>
          <w:sz w:val="24"/>
          <w:szCs w:val="24"/>
        </w:rPr>
        <w:t>темп сопернику. П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римеры передачи темпа на основе </w:t>
      </w:r>
      <w:r w:rsidRPr="005C5E64">
        <w:rPr>
          <w:rFonts w:ascii="Times New Roman" w:hAnsi="Times New Roman" w:cs="Times New Roman"/>
          <w:sz w:val="24"/>
          <w:szCs w:val="24"/>
        </w:rPr>
        <w:t>простейших окончаний.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Промежуточный ход.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Определение проме</w:t>
      </w:r>
      <w:r w:rsidR="00AC3E8F" w:rsidRPr="005C5E64">
        <w:rPr>
          <w:rFonts w:ascii="Times New Roman" w:hAnsi="Times New Roman" w:cs="Times New Roman"/>
          <w:sz w:val="24"/>
          <w:szCs w:val="24"/>
        </w:rPr>
        <w:t>жуточно</w:t>
      </w:r>
      <w:r w:rsidRPr="005C5E64">
        <w:rPr>
          <w:rFonts w:ascii="Times New Roman" w:hAnsi="Times New Roman" w:cs="Times New Roman"/>
          <w:sz w:val="24"/>
          <w:szCs w:val="24"/>
        </w:rPr>
        <w:t>го хода. Назначение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промежуточного хода. Пересече</w:t>
      </w:r>
      <w:r w:rsidRPr="005C5E64">
        <w:rPr>
          <w:rFonts w:ascii="Times New Roman" w:hAnsi="Times New Roman" w:cs="Times New Roman"/>
          <w:sz w:val="24"/>
          <w:szCs w:val="24"/>
        </w:rPr>
        <w:t>ние промежуточно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го хода с тактическими приемами </w:t>
      </w:r>
      <w:r w:rsidRPr="005C5E64">
        <w:rPr>
          <w:rFonts w:ascii="Times New Roman" w:hAnsi="Times New Roman" w:cs="Times New Roman"/>
          <w:sz w:val="24"/>
          <w:szCs w:val="24"/>
        </w:rPr>
        <w:t>(например, вилкой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или связкой). Примеры промежу</w:t>
      </w:r>
      <w:r w:rsidRPr="005C5E64">
        <w:rPr>
          <w:rFonts w:ascii="Times New Roman" w:hAnsi="Times New Roman" w:cs="Times New Roman"/>
          <w:sz w:val="24"/>
          <w:szCs w:val="24"/>
        </w:rPr>
        <w:t>точного хода в дебюте партии.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Форсированная игра.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Варианты форсированной </w:t>
      </w:r>
      <w:r w:rsidRPr="005C5E64">
        <w:rPr>
          <w:rFonts w:ascii="Times New Roman" w:hAnsi="Times New Roman" w:cs="Times New Roman"/>
          <w:sz w:val="24"/>
          <w:szCs w:val="24"/>
        </w:rPr>
        <w:t>игры. Как считать форсиров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анные варианты игры, </w:t>
      </w:r>
      <w:r w:rsidRPr="005C5E64">
        <w:rPr>
          <w:rFonts w:ascii="Times New Roman" w:hAnsi="Times New Roman" w:cs="Times New Roman"/>
          <w:sz w:val="24"/>
          <w:szCs w:val="24"/>
        </w:rPr>
        <w:t>длина расчета, тем</w:t>
      </w:r>
      <w:r w:rsidR="00AC3E8F" w:rsidRPr="005C5E64">
        <w:rPr>
          <w:rFonts w:ascii="Times New Roman" w:hAnsi="Times New Roman" w:cs="Times New Roman"/>
          <w:sz w:val="24"/>
          <w:szCs w:val="24"/>
        </w:rPr>
        <w:t>атические примеры. Условно фор</w:t>
      </w:r>
      <w:r w:rsidRPr="005C5E64">
        <w:rPr>
          <w:rFonts w:ascii="Times New Roman" w:hAnsi="Times New Roman" w:cs="Times New Roman"/>
          <w:sz w:val="24"/>
          <w:szCs w:val="24"/>
        </w:rPr>
        <w:t xml:space="preserve">сированная игра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(случай, когда у соперника есть </w:t>
      </w:r>
      <w:r w:rsidRPr="005C5E64">
        <w:rPr>
          <w:rFonts w:ascii="Times New Roman" w:hAnsi="Times New Roman" w:cs="Times New Roman"/>
          <w:sz w:val="24"/>
          <w:szCs w:val="24"/>
        </w:rPr>
        <w:t xml:space="preserve">несколько вариантов, </w:t>
      </w:r>
      <w:r w:rsidR="00AC3E8F" w:rsidRPr="005C5E64">
        <w:rPr>
          <w:rFonts w:ascii="Times New Roman" w:hAnsi="Times New Roman" w:cs="Times New Roman"/>
          <w:sz w:val="24"/>
          <w:szCs w:val="24"/>
        </w:rPr>
        <w:t>но один из них явно более силь</w:t>
      </w:r>
      <w:r w:rsidRPr="005C5E64">
        <w:rPr>
          <w:rFonts w:ascii="Times New Roman" w:hAnsi="Times New Roman" w:cs="Times New Roman"/>
          <w:sz w:val="24"/>
          <w:szCs w:val="24"/>
        </w:rPr>
        <w:t>ный, поэтому практ</w:t>
      </w:r>
      <w:r w:rsidR="00AC3E8F" w:rsidRPr="005C5E64">
        <w:rPr>
          <w:rFonts w:ascii="Times New Roman" w:hAnsi="Times New Roman" w:cs="Times New Roman"/>
          <w:sz w:val="24"/>
          <w:szCs w:val="24"/>
        </w:rPr>
        <w:t>ический смысл в расчете осталь</w:t>
      </w:r>
      <w:r w:rsidRPr="005C5E64">
        <w:rPr>
          <w:rFonts w:ascii="Times New Roman" w:hAnsi="Times New Roman" w:cs="Times New Roman"/>
          <w:sz w:val="24"/>
          <w:szCs w:val="24"/>
        </w:rPr>
        <w:t>ных вариантов отсутствует).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Дебютные катастрофы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. Тематические разборы </w:t>
      </w:r>
      <w:r w:rsidRPr="005C5E64">
        <w:rPr>
          <w:rFonts w:ascii="Times New Roman" w:hAnsi="Times New Roman" w:cs="Times New Roman"/>
          <w:sz w:val="24"/>
          <w:szCs w:val="24"/>
        </w:rPr>
        <w:t>учебных партий.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  <w:r w:rsidR="0002591C">
        <w:rPr>
          <w:rFonts w:ascii="Times New Roman" w:hAnsi="Times New Roman" w:cs="Times New Roman"/>
          <w:b/>
          <w:sz w:val="24"/>
          <w:szCs w:val="24"/>
        </w:rPr>
        <w:t>: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Вилка: определение,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Связка: определение, тематические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Отвлечение: определение, тематические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Связь отвлечения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с другими тактическими приемами </w:t>
      </w:r>
      <w:r w:rsidRPr="005C5E64">
        <w:rPr>
          <w:rFonts w:ascii="Times New Roman" w:hAnsi="Times New Roman" w:cs="Times New Roman"/>
          <w:sz w:val="24"/>
          <w:szCs w:val="24"/>
        </w:rPr>
        <w:t>(вилкой, связкой).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AC3E8F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3007" w:rsidRPr="005C5E64" w:rsidRDefault="00F63007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4AD9" w:rsidRPr="005C5E64" w:rsidRDefault="00F24AD9" w:rsidP="0002591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5E64">
        <w:rPr>
          <w:rFonts w:ascii="Times New Roman" w:hAnsi="Times New Roman" w:cs="Times New Roman"/>
          <w:bCs/>
          <w:sz w:val="24"/>
          <w:szCs w:val="24"/>
        </w:rPr>
        <w:t>УЧЕБНО-ТЕМАТИЧЕСКИЙ ПЛАН</w:t>
      </w:r>
    </w:p>
    <w:p w:rsidR="00451822" w:rsidRDefault="00F151DA" w:rsidP="004518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51822">
        <w:rPr>
          <w:rFonts w:ascii="Times New Roman" w:hAnsi="Times New Roman" w:cs="Times New Roman"/>
          <w:sz w:val="24"/>
          <w:szCs w:val="24"/>
          <w:u w:val="single"/>
        </w:rPr>
        <w:t xml:space="preserve"> класс (3</w:t>
      </w:r>
      <w:r w:rsidR="0002591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51822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960"/>
        <w:gridCol w:w="6838"/>
        <w:gridCol w:w="1667"/>
      </w:tblGrid>
      <w:tr w:rsidR="00451822" w:rsidRPr="00451822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Введение в тактическую игру.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 w:rsidP="00F63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Тактические приемы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 w:rsidP="0002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51822" w:rsidRPr="00451822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 w:rsidP="00025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51822" w:rsidRDefault="00451822" w:rsidP="004518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451822">
      <w:pPr>
        <w:tabs>
          <w:tab w:val="left" w:pos="915"/>
          <w:tab w:val="left" w:pos="2700"/>
          <w:tab w:val="center" w:pos="4677"/>
          <w:tab w:val="left" w:pos="57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C" w:rsidRDefault="0002591C" w:rsidP="00451822">
      <w:pPr>
        <w:tabs>
          <w:tab w:val="left" w:pos="915"/>
          <w:tab w:val="left" w:pos="2700"/>
          <w:tab w:val="center" w:pos="4677"/>
          <w:tab w:val="left" w:pos="57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C" w:rsidRPr="00451822" w:rsidRDefault="0002591C" w:rsidP="00451822">
      <w:pPr>
        <w:tabs>
          <w:tab w:val="left" w:pos="915"/>
          <w:tab w:val="left" w:pos="2700"/>
          <w:tab w:val="center" w:pos="4677"/>
          <w:tab w:val="left" w:pos="57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1822" w:rsidRPr="00451822" w:rsidRDefault="00451822" w:rsidP="00451822">
      <w:pPr>
        <w:tabs>
          <w:tab w:val="left" w:pos="915"/>
          <w:tab w:val="left" w:pos="2700"/>
          <w:tab w:val="center" w:pos="4677"/>
          <w:tab w:val="left" w:pos="57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822">
        <w:rPr>
          <w:rFonts w:ascii="Times New Roman" w:hAnsi="Times New Roman" w:cs="Times New Roman"/>
          <w:color w:val="000000"/>
          <w:sz w:val="24"/>
          <w:szCs w:val="24"/>
        </w:rPr>
        <w:t>КАЛЕНДАРНО-ТЕМАТИЧЕСКОЕ ПЛАНИРОВАНИЕ</w:t>
      </w:r>
    </w:p>
    <w:p w:rsidR="00C321F4" w:rsidRDefault="004E3B6A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Шахматы </w:t>
      </w:r>
      <w:r w:rsidR="00F151D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21F4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1262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6"/>
        <w:gridCol w:w="852"/>
        <w:gridCol w:w="993"/>
        <w:gridCol w:w="993"/>
        <w:gridCol w:w="993"/>
        <w:gridCol w:w="993"/>
        <w:gridCol w:w="993"/>
      </w:tblGrid>
      <w:tr w:rsidR="00C321F4" w:rsidRPr="007A065F" w:rsidTr="0002591C">
        <w:trPr>
          <w:gridAfter w:val="3"/>
          <w:wAfter w:w="2979" w:type="dxa"/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7A065F" w:rsidRDefault="00C321F4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7A065F" w:rsidRDefault="00C321F4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C321F4" w:rsidRPr="007A065F" w:rsidTr="0002591C">
        <w:trPr>
          <w:gridAfter w:val="3"/>
          <w:wAfter w:w="2979" w:type="dxa"/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21F4" w:rsidRPr="007A065F" w:rsidTr="0002591C">
        <w:trPr>
          <w:gridAfter w:val="3"/>
          <w:wAfter w:w="2979" w:type="dxa"/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02591C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 тактическую игру (</w:t>
            </w:r>
            <w:r w:rsidR="00025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Что такое угроза? Разновидности угроз. Как создавать и защищаться от угроз?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Темп в шахматах. Темп в дебюте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EB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Темп в эндшпиле. Передача темпа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Промежуточный ход в шахматах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EB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Форсированная игра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Закрепление темы «Форсированная игра»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основных ошибок в дебюте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1C" w:rsidRPr="00420DEB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Закрепление темы «Дебютные катастрофы»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 Заключение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главе «Введение в тактическую игру»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Разбор сыгранных партий Разбор партий, сыгранных учениками на предыдущем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13.12</w:t>
            </w:r>
          </w:p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</w:tcPr>
          <w:p w:rsidR="0002591C" w:rsidRPr="007A065F" w:rsidRDefault="0002591C" w:rsidP="0002591C"/>
        </w:tc>
        <w:tc>
          <w:tcPr>
            <w:tcW w:w="993" w:type="dxa"/>
          </w:tcPr>
          <w:p w:rsidR="0002591C" w:rsidRPr="007A065F" w:rsidRDefault="0002591C" w:rsidP="0002591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20.12</w:t>
            </w: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Заключение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Самостоятельная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Связка.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Связка.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Связка.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Связка.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темам «Связка» и «Вилка»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07.02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Разбор самостоятельной работы по темам «Связка» и «Вилка»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Отвлечение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Отвлечение.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Отвлечение. Закрепление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контрольной работе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Первая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25.04</w:t>
            </w:r>
          </w:p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Вторая часть. Теория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C321F4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91C" w:rsidRPr="007A065F" w:rsidTr="0002591C">
        <w:trPr>
          <w:gridAfter w:val="3"/>
          <w:wAfter w:w="2979" w:type="dxa"/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1C" w:rsidRPr="007A065F" w:rsidRDefault="0002591C" w:rsidP="000259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21F4" w:rsidRDefault="00C321F4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7A065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0503" w:rsidRDefault="000E0503" w:rsidP="007A065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0503" w:rsidRDefault="000E0503" w:rsidP="007A065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0503" w:rsidSect="0002591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11B"/>
    <w:multiLevelType w:val="multilevel"/>
    <w:tmpl w:val="C60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74398"/>
    <w:multiLevelType w:val="multilevel"/>
    <w:tmpl w:val="DA1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50738"/>
    <w:multiLevelType w:val="multilevel"/>
    <w:tmpl w:val="5C8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86835"/>
    <w:multiLevelType w:val="hybridMultilevel"/>
    <w:tmpl w:val="ED4E931A"/>
    <w:lvl w:ilvl="0" w:tplc="AA08A1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7D9C"/>
    <w:rsid w:val="00004FFE"/>
    <w:rsid w:val="0002591C"/>
    <w:rsid w:val="00061605"/>
    <w:rsid w:val="00066A33"/>
    <w:rsid w:val="00082C1E"/>
    <w:rsid w:val="000E0503"/>
    <w:rsid w:val="000F4883"/>
    <w:rsid w:val="001035ED"/>
    <w:rsid w:val="00191B12"/>
    <w:rsid w:val="001940DE"/>
    <w:rsid w:val="001E213F"/>
    <w:rsid w:val="001E53E5"/>
    <w:rsid w:val="0022285B"/>
    <w:rsid w:val="002403B1"/>
    <w:rsid w:val="00252A14"/>
    <w:rsid w:val="00253721"/>
    <w:rsid w:val="00277D6D"/>
    <w:rsid w:val="002A67B4"/>
    <w:rsid w:val="002E5CD6"/>
    <w:rsid w:val="00364676"/>
    <w:rsid w:val="003A14B8"/>
    <w:rsid w:val="003A7988"/>
    <w:rsid w:val="003F25CD"/>
    <w:rsid w:val="003F55CE"/>
    <w:rsid w:val="00400740"/>
    <w:rsid w:val="00415183"/>
    <w:rsid w:val="00433CBD"/>
    <w:rsid w:val="00440724"/>
    <w:rsid w:val="00451822"/>
    <w:rsid w:val="004871F2"/>
    <w:rsid w:val="004B109C"/>
    <w:rsid w:val="004E3B6A"/>
    <w:rsid w:val="004F620D"/>
    <w:rsid w:val="00505A5F"/>
    <w:rsid w:val="00513906"/>
    <w:rsid w:val="00517D9C"/>
    <w:rsid w:val="00525AF3"/>
    <w:rsid w:val="005B23E0"/>
    <w:rsid w:val="005C5E64"/>
    <w:rsid w:val="00643BD7"/>
    <w:rsid w:val="006B08CE"/>
    <w:rsid w:val="006B536D"/>
    <w:rsid w:val="0073056A"/>
    <w:rsid w:val="0076643A"/>
    <w:rsid w:val="00786EE2"/>
    <w:rsid w:val="00794A50"/>
    <w:rsid w:val="007A065F"/>
    <w:rsid w:val="007A42D9"/>
    <w:rsid w:val="007B74F9"/>
    <w:rsid w:val="007C3E91"/>
    <w:rsid w:val="007C55F3"/>
    <w:rsid w:val="007D429D"/>
    <w:rsid w:val="00825B8E"/>
    <w:rsid w:val="00880CAE"/>
    <w:rsid w:val="0088553F"/>
    <w:rsid w:val="008C5FE8"/>
    <w:rsid w:val="0096370A"/>
    <w:rsid w:val="009835BA"/>
    <w:rsid w:val="009E4C21"/>
    <w:rsid w:val="00A36F7C"/>
    <w:rsid w:val="00A429C6"/>
    <w:rsid w:val="00AA6303"/>
    <w:rsid w:val="00AC3E8F"/>
    <w:rsid w:val="00B42966"/>
    <w:rsid w:val="00B659AA"/>
    <w:rsid w:val="00B80121"/>
    <w:rsid w:val="00BE7DD8"/>
    <w:rsid w:val="00BF574D"/>
    <w:rsid w:val="00C024C7"/>
    <w:rsid w:val="00C13A3D"/>
    <w:rsid w:val="00C24D38"/>
    <w:rsid w:val="00C321F4"/>
    <w:rsid w:val="00C42F74"/>
    <w:rsid w:val="00C44F5C"/>
    <w:rsid w:val="00C50B93"/>
    <w:rsid w:val="00C8602D"/>
    <w:rsid w:val="00C87470"/>
    <w:rsid w:val="00CA2338"/>
    <w:rsid w:val="00CC6CD4"/>
    <w:rsid w:val="00CF359D"/>
    <w:rsid w:val="00D24B7F"/>
    <w:rsid w:val="00D40294"/>
    <w:rsid w:val="00D775A3"/>
    <w:rsid w:val="00DF7B23"/>
    <w:rsid w:val="00E04F5C"/>
    <w:rsid w:val="00E24880"/>
    <w:rsid w:val="00E32D8B"/>
    <w:rsid w:val="00E82186"/>
    <w:rsid w:val="00F151DA"/>
    <w:rsid w:val="00F24AD9"/>
    <w:rsid w:val="00F63007"/>
    <w:rsid w:val="00F70EEA"/>
    <w:rsid w:val="00F73A2E"/>
    <w:rsid w:val="00FA5BE2"/>
    <w:rsid w:val="00FE6D71"/>
    <w:rsid w:val="00F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B1AC-6EC9-4DE5-A795-147EE90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D9C"/>
    <w:pPr>
      <w:spacing w:after="0" w:line="240" w:lineRule="auto"/>
    </w:pPr>
  </w:style>
  <w:style w:type="table" w:styleId="a4">
    <w:name w:val="Table Grid"/>
    <w:basedOn w:val="a1"/>
    <w:uiPriority w:val="59"/>
    <w:rsid w:val="002E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470"/>
    <w:rPr>
      <w:rFonts w:ascii="Segoe UI" w:hAnsi="Segoe UI" w:cs="Segoe UI"/>
      <w:sz w:val="18"/>
      <w:szCs w:val="18"/>
    </w:rPr>
  </w:style>
  <w:style w:type="character" w:customStyle="1" w:styleId="70">
    <w:name w:val="Основной текст (70)_"/>
    <w:link w:val="700"/>
    <w:rsid w:val="00F73A2E"/>
    <w:rPr>
      <w:rFonts w:eastAsia="Times New Roman"/>
      <w:spacing w:val="4"/>
      <w:shd w:val="clear" w:color="auto" w:fill="FFFFFF"/>
    </w:rPr>
  </w:style>
  <w:style w:type="paragraph" w:customStyle="1" w:styleId="700">
    <w:name w:val="Основной текст (70)"/>
    <w:basedOn w:val="a"/>
    <w:link w:val="70"/>
    <w:rsid w:val="00F73A2E"/>
    <w:pPr>
      <w:widowControl w:val="0"/>
      <w:shd w:val="clear" w:color="auto" w:fill="FFFFFF"/>
      <w:spacing w:after="0" w:line="211" w:lineRule="exact"/>
      <w:ind w:hanging="500"/>
      <w:jc w:val="both"/>
    </w:pPr>
    <w:rPr>
      <w:rFonts w:eastAsia="Times New Roman"/>
      <w:spacing w:val="4"/>
    </w:rPr>
  </w:style>
  <w:style w:type="paragraph" w:customStyle="1" w:styleId="style56">
    <w:name w:val="style56"/>
    <w:basedOn w:val="a"/>
    <w:uiPriority w:val="99"/>
    <w:semiHidden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24AD9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19">
    <w:name w:val="Font Style19"/>
    <w:basedOn w:val="a0"/>
    <w:rsid w:val="00F24AD9"/>
    <w:rPr>
      <w:rFonts w:ascii="Times New Roman" w:hAnsi="Times New Roman" w:cs="Times New Roman" w:hint="default"/>
      <w:sz w:val="22"/>
      <w:szCs w:val="22"/>
    </w:rPr>
  </w:style>
  <w:style w:type="paragraph" w:customStyle="1" w:styleId="c2">
    <w:name w:val="c2"/>
    <w:basedOn w:val="a"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4AD9"/>
  </w:style>
  <w:style w:type="character" w:customStyle="1" w:styleId="c1">
    <w:name w:val="c1"/>
    <w:basedOn w:val="a0"/>
    <w:rsid w:val="00F24AD9"/>
  </w:style>
  <w:style w:type="character" w:customStyle="1" w:styleId="c7">
    <w:name w:val="c7"/>
    <w:basedOn w:val="a0"/>
    <w:rsid w:val="00F2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Николаева_ЕВ</cp:lastModifiedBy>
  <cp:revision>72</cp:revision>
  <cp:lastPrinted>2020-01-09T15:10:00Z</cp:lastPrinted>
  <dcterms:created xsi:type="dcterms:W3CDTF">2020-01-07T13:53:00Z</dcterms:created>
  <dcterms:modified xsi:type="dcterms:W3CDTF">2023-09-23T10:32:00Z</dcterms:modified>
</cp:coreProperties>
</file>